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6" w:rsidRDefault="006217E6" w:rsidP="006217E6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</w:pPr>
      <w:r w:rsidRPr="006217E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ОГЭ – 2015. Задание 12 </w:t>
      </w:r>
    </w:p>
    <w:p w:rsidR="00054DB8" w:rsidRDefault="006217E6" w:rsidP="006217E6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17E6">
        <w:rPr>
          <w:rFonts w:ascii="Times New Roman" w:hAnsi="Times New Roman" w:cs="Times New Roman"/>
          <w:b/>
          <w:sz w:val="28"/>
          <w:szCs w:val="28"/>
        </w:rPr>
        <w:t xml:space="preserve">Знаки </w:t>
      </w:r>
      <w:r w:rsidRPr="006217E6">
        <w:rPr>
          <w:rFonts w:ascii="Times New Roman" w:hAnsi="Times New Roman" w:cs="Times New Roman"/>
          <w:b/>
          <w:sz w:val="28"/>
          <w:szCs w:val="28"/>
        </w:rPr>
        <w:t xml:space="preserve">препинания в сложносочинённом и </w:t>
      </w:r>
      <w:r w:rsidRPr="006217E6">
        <w:rPr>
          <w:rFonts w:ascii="Times New Roman" w:hAnsi="Times New Roman" w:cs="Times New Roman"/>
          <w:b/>
          <w:sz w:val="28"/>
          <w:szCs w:val="28"/>
        </w:rPr>
        <w:t>сложноподчинённом предложениях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Примеры заданий: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1)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В приведённых ниже предложениях текста пронумерованы все запятые. Выпишите цифру, обозначающую запятую в </w:t>
      </w:r>
      <w:r w:rsidRPr="006217E6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 xml:space="preserve">сложносочинённом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предложении.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Я в своем неизбывном любопытстве и резвости посмотрела на эти непонятные картинки,(1) начертанные ровно линии,(2) взяла пузырек с тушью, (3) аккуратненько вылила ее на весь проект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, (4)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краска залила чертёж.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Ответ:</w:t>
      </w:r>
      <w:bookmarkStart w:id="0" w:name="_GoBack"/>
      <w:bookmarkEnd w:id="0"/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4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2)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В приведённых ниже предложениях из пр</w:t>
      </w:r>
      <w:r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очитанного текста пронумерованы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все запятые. Выпишите цифры, обо</w:t>
      </w:r>
      <w:r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значающие запятые между частями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сложного предложения, связанными </w:t>
      </w:r>
      <w:r w:rsidRPr="006217E6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 xml:space="preserve">подчинительной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связью.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Они молча отдали ей письма и по</w:t>
      </w:r>
      <w:r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хоронку. Анна Федотовна ощупала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каждый листок,(1) удостоверилась</w:t>
      </w:r>
      <w:r w:rsidRPr="00ED09EE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>,(2)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ED09EE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они подлинные</w:t>
      </w:r>
      <w:r w:rsidRPr="00ED09EE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>,(3)</w:t>
      </w:r>
      <w:r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аккуратно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сложила в шкатулку и сказала:</w:t>
      </w:r>
    </w:p>
    <w:p w:rsid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 w:eastAsia="ru-RU"/>
        </w:rPr>
      </w:pP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– Мальчик,(4) поставь шкатулку на м</w:t>
      </w:r>
      <w:r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есто. И задвинь ящик плотно</w:t>
      </w:r>
      <w:r w:rsidRPr="00ED09EE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 xml:space="preserve">,(5) </w:t>
      </w:r>
      <w:r w:rsidRPr="00ED09EE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>чтобы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я слышала.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Ответ: 2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 w:eastAsia="ru-RU"/>
        </w:rPr>
        <w:t>35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val="en-US" w:eastAsia="ru-RU"/>
        </w:rPr>
      </w:pP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ССП.  Теория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Сложносочинённое предложение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- это такое предложение, в котором простые предложения связываются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сочинительными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союзами. Простые предложения в составе ССП равноправны по отношению друг к другу и между ними можно </w:t>
      </w:r>
      <w:proofErr w:type="gramStart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поставить</w:t>
      </w:r>
      <w:proofErr w:type="gramEnd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точку. Простые предложения в составе ССП отделяются друг от друга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только запятой.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Чем отличается ССП от СПП и БСП?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>В</w:t>
      </w:r>
      <w:r w:rsidRPr="006217E6">
        <w:rPr>
          <w:rFonts w:ascii="Times New Roman" w:eastAsia="Times New Roman" w:hAnsi="Times New Roman" w:cs="Times New Roman"/>
          <w:b/>
          <w:color w:val="0D0D0D"/>
          <w:sz w:val="24"/>
          <w:szCs w:val="24"/>
          <w:shd w:val="clear" w:color="auto" w:fill="FFFFFF"/>
          <w:lang w:eastAsia="ru-RU"/>
        </w:rPr>
        <w:t xml:space="preserve"> </w:t>
      </w:r>
      <w:r w:rsidRPr="00F872E7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shd w:val="clear" w:color="auto" w:fill="FFFFFF"/>
          <w:lang w:eastAsia="ru-RU"/>
        </w:rPr>
        <w:t>сложноподчинённом</w:t>
      </w:r>
      <w:r w:rsidRPr="006217E6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shd w:val="clear" w:color="auto" w:fill="FFFFFF"/>
          <w:lang w:eastAsia="ru-RU"/>
        </w:rPr>
        <w:t xml:space="preserve"> предложении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(СПП) простые предложения связываются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shd w:val="clear" w:color="auto" w:fill="FFFFFF"/>
          <w:lang w:eastAsia="ru-RU"/>
        </w:rPr>
        <w:t>подчинительными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союзами или союзными слова и состоят из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shd w:val="clear" w:color="auto" w:fill="FFFFFF"/>
          <w:lang w:eastAsia="ru-RU"/>
        </w:rPr>
        <w:t>главного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предложения 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shd w:val="clear" w:color="auto" w:fill="FFFFFF"/>
          <w:lang w:eastAsia="ru-RU"/>
        </w:rPr>
        <w:t>придаточного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>придаточное</w:t>
      </w:r>
      <w:proofErr w:type="gramEnd"/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shd w:val="clear" w:color="auto" w:fill="FFFFFF"/>
          <w:lang w:eastAsia="ru-RU"/>
        </w:rPr>
        <w:t>подчиняется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FFFFF"/>
          <w:lang w:eastAsia="ru-RU"/>
        </w:rPr>
        <w:t xml:space="preserve"> главному).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br/>
        <w:t xml:space="preserve">В </w:t>
      </w:r>
      <w:r w:rsidRPr="00F872E7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бессоюзном</w:t>
      </w:r>
      <w:r w:rsidRPr="006217E6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 xml:space="preserve"> сложном предложении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(БСП) простые предложения связаны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без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помощи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союзов и союзных слов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, а части БСП могут быть отделены друг от друга не только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запятой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, но 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точкой с запятой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,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двоеточием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тире.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Запомним все сочинительные союзы: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418"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91"/>
        <w:gridCol w:w="4445"/>
      </w:tblGrid>
      <w:tr w:rsidR="006217E6" w:rsidRPr="006217E6" w:rsidTr="00036464">
        <w:trPr>
          <w:trHeight w:val="3067"/>
        </w:trPr>
        <w:tc>
          <w:tcPr>
            <w:tcW w:w="4891" w:type="dxa"/>
            <w:shd w:val="clear" w:color="auto" w:fill="auto"/>
          </w:tcPr>
          <w:p w:rsidR="006217E6" w:rsidRPr="006217E6" w:rsidRDefault="006217E6" w:rsidP="006217E6">
            <w:pPr>
              <w:spacing w:before="100" w:beforeAutospacing="1" w:after="100" w:afterAutospacing="1" w:line="240" w:lineRule="auto"/>
              <w:ind w:left="-1418" w:right="-545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</w:pP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и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да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(=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и)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да и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тоже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proofErr w:type="gramStart"/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также</w:t>
            </w:r>
            <w:proofErr w:type="gramEnd"/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причём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притом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или (иль)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либо </w:t>
            </w:r>
          </w:p>
          <w:p w:rsidR="00F872E7" w:rsidRPr="006217E6" w:rsidRDefault="006217E6" w:rsidP="00F872E7">
            <w:pPr>
              <w:spacing w:before="100" w:beforeAutospacing="1" w:after="100" w:afterAutospacing="1" w:line="240" w:lineRule="auto"/>
              <w:ind w:left="-1418" w:right="-545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</w:pP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есть</w:t>
            </w:r>
            <w:proofErr w:type="gramEnd"/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а именно</w:t>
            </w:r>
          </w:p>
        </w:tc>
        <w:tc>
          <w:tcPr>
            <w:tcW w:w="4445" w:type="dxa"/>
            <w:shd w:val="clear" w:color="auto" w:fill="auto"/>
          </w:tcPr>
          <w:p w:rsidR="006217E6" w:rsidRPr="006217E6" w:rsidRDefault="006217E6" w:rsidP="006217E6">
            <w:pPr>
              <w:spacing w:before="100" w:beforeAutospacing="1" w:after="100" w:afterAutospacing="1" w:line="240" w:lineRule="auto"/>
              <w:ind w:left="-1418" w:right="-545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</w:pP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ни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—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ни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то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—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то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не то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—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не то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то</w:t>
            </w:r>
            <w:proofErr w:type="spellEnd"/>
            <w:proofErr w:type="gramEnd"/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 ли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—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то ли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а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но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да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(= </w:t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но)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зато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однако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же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  <w:r w:rsidRPr="006217E6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 xml:space="preserve">только </w:t>
            </w:r>
            <w:r w:rsidRPr="006217E6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br/>
            </w:r>
          </w:p>
          <w:p w:rsidR="006217E6" w:rsidRPr="006217E6" w:rsidRDefault="006217E6" w:rsidP="006217E6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Рассмотрим схемы ССП и примеры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outlineLvl w:val="2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>[ ], и</w:t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[ ].  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[</w:t>
      </w:r>
      <w:proofErr w:type="gramEnd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Дверь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хлопнула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и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[из нее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показал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u w:val="single"/>
          <w:lang w:eastAsia="ru-RU"/>
        </w:rPr>
        <w:t>ся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гражданин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>].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 xml:space="preserve">[ ], да [ ]. 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[Только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ивол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ги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кричат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], 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да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>[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кукушки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отсчитывают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непрожитые годы].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Ни [ ], ни [ ]. 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Ни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[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калина не растёт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меж ними],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ни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[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трава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не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зеленеет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].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 xml:space="preserve">[ ], или [ ].  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>[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Залает пёс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дворовый],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 xml:space="preserve">или 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>[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t>ветерок заше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u w:val="single"/>
          <w:lang w:eastAsia="ru-RU"/>
        </w:rPr>
        <w:softHyphen/>
        <w:t>лестит</w:t>
      </w:r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>].</w:t>
      </w:r>
      <w:proofErr w:type="gramEnd"/>
      <w:r w:rsidRPr="006217E6">
        <w:rPr>
          <w:rFonts w:ascii="Times New Roman" w:eastAsia="Times New Roman" w:hAnsi="Times New Roman" w:cs="Times New Roman"/>
          <w:bCs/>
          <w:i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>То</w:t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[ ], </w:t>
      </w:r>
      <w:proofErr w:type="gramEnd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то [ ]. 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То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 xml:space="preserve">солнце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тусклое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блестит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то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туча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чёрная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висит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]. 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outlineLvl w:val="2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[ ], то есть</w:t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[ ].  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[</w:t>
      </w:r>
      <w:proofErr w:type="gramEnd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Так же вот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жилось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в родных </w:t>
      </w:r>
      <w:proofErr w:type="spellStart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Лозищах</w:t>
      </w:r>
      <w:proofErr w:type="spellEnd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и Осипу],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то есть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 xml:space="preserve">жилось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неважно].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 xml:space="preserve">[ ], а именно [ ]. 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[Мужская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прислуга была доведена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у нас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до минимума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],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а именно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[для всего дома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полагалось достаточным не боль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softHyphen/>
        <w:t>ше двух лакеев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].</w:t>
      </w:r>
    </w:p>
    <w:p w:rsidR="006217E6" w:rsidRPr="006217E6" w:rsidRDefault="006217E6" w:rsidP="00F872E7">
      <w:pPr>
        <w:spacing w:before="100" w:beforeAutospacing="1" w:after="100" w:afterAutospacing="1" w:line="240" w:lineRule="auto"/>
        <w:ind w:left="-1276" w:right="-545"/>
        <w:contextualSpacing/>
        <w:outlineLvl w:val="2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>[ ], [... же...</w:t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]</w:t>
      </w:r>
      <w:proofErr w:type="gramEnd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. 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 xml:space="preserve">Убеждения внушаются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теорией], 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поведение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же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формируется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примером].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Внимание!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Союз </w:t>
      </w:r>
      <w:r w:rsidRPr="006217E6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же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lastRenderedPageBreak/>
        <w:t>выделяя это слово.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  <w:t>[ ], [...тоже...</w:t>
      </w:r>
      <w:proofErr w:type="gramStart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]</w:t>
      </w:r>
      <w:proofErr w:type="gramEnd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>.  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[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Лицо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её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было бледно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], [слегка раскрытые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губы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тоже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t>по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u w:val="single"/>
          <w:lang w:eastAsia="ru-RU"/>
        </w:rPr>
        <w:softHyphen/>
        <w:t>бледнели</w:t>
      </w:r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]</w:t>
      </w:r>
      <w:proofErr w:type="gramStart"/>
      <w:r w:rsidRPr="006217E6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.</w:t>
      </w:r>
      <w:proofErr w:type="gramEnd"/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6217E6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Внимание!</w:t>
      </w:r>
      <w:r w:rsidRPr="006217E6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Союзы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тоже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также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по значению приближаются к союзу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, но они стоят не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между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простыми предложениями, а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внутри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второго.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Алгоритм выполнения задания </w:t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1. В поисках запятой, разделяющей части ССП, ориентируйтесь в первую очередь на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сочинительные союзы.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Помните, что союзы ЖЕ, ТОЖЕ, ТАКЖЕ стоят не между простыми предложениями, а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после первого слова второго предложения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(союз ЖЕ) и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 xml:space="preserve"> внутри второго предложения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(союзы ТОЖЕ, ТАКЖЕ).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br/>
      </w:r>
    </w:p>
    <w:p w:rsidR="006217E6" w:rsidRP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2. Помните о том, что сочинительные союзы могут связывать не только простые предложения в составе ССП, но и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однородные члены.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Запятая между однородными членами 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не имеет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никакого отношения к ССП.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br/>
      </w:r>
    </w:p>
    <w:p w:rsidR="006217E6" w:rsidRDefault="006217E6" w:rsidP="006217E6">
      <w:pPr>
        <w:spacing w:before="100" w:beforeAutospacing="1" w:after="100" w:afterAutospacing="1" w:line="240" w:lineRule="auto"/>
        <w:ind w:left="-1276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3.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Внимательно читайте задание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! Обратите внимание,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сколько цифр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вас просят указать - одну или несколько. Учтите также, что, к сожалению, задание в </w:t>
      </w:r>
      <w:proofErr w:type="spellStart"/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КИМах</w:t>
      </w:r>
      <w:proofErr w:type="spellEnd"/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может быть сформулировано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некорректно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, то есть, например, вас просят указать всего одну запятую, стоящую между частями ССП, а в указанном предложении на самом деле не одна запятая, а две или более. И наоборот. Кроме того, задание может быть сформулировано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неопределённо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: то ли одну запятую надо найти, то ли несколько. Поэтому тщательно </w:t>
      </w:r>
      <w:r w:rsidRPr="006217E6"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  <w:t>проверяйте каждую запятую!</w:t>
      </w:r>
    </w:p>
    <w:p w:rsidR="00F872E7" w:rsidRPr="006217E6" w:rsidRDefault="00F872E7" w:rsidP="006217E6">
      <w:pPr>
        <w:spacing w:before="100" w:beforeAutospacing="1" w:after="100" w:afterAutospacing="1" w:line="240" w:lineRule="auto"/>
        <w:ind w:left="-1276" w:right="-545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D0D0D"/>
          <w:sz w:val="24"/>
          <w:szCs w:val="24"/>
          <w:u w:val="single"/>
          <w:lang w:eastAsia="ru-RU"/>
        </w:rPr>
      </w:pPr>
    </w:p>
    <w:p w:rsidR="006217E6" w:rsidRPr="006217E6" w:rsidRDefault="006217E6" w:rsidP="006217E6">
      <w:pPr>
        <w:spacing w:before="100" w:beforeAutospacing="1" w:after="100" w:afterAutospacing="1" w:line="240" w:lineRule="auto"/>
        <w:ind w:right="-54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СПП. Теория</w:t>
      </w:r>
    </w:p>
    <w:p w:rsidR="006217E6" w:rsidRPr="006217E6" w:rsidRDefault="006217E6" w:rsidP="006217E6">
      <w:pPr>
        <w:spacing w:after="0" w:line="240" w:lineRule="auto"/>
        <w:ind w:left="-1276" w:right="-545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bookmarkStart w:id="1" w:name="more"/>
      <w:bookmarkEnd w:id="1"/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 Ориентируйтесь на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подчинительный союз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союзное слово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217E6" w:rsidRPr="006217E6" w:rsidRDefault="006217E6" w:rsidP="006217E6">
      <w:pPr>
        <w:spacing w:after="0" w:line="240" w:lineRule="auto"/>
        <w:ind w:left="-1260" w:right="-545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r w:rsidRPr="006217E6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Средства связи частей СПП</w:t>
      </w:r>
    </w:p>
    <w:p w:rsidR="006217E6" w:rsidRPr="006217E6" w:rsidRDefault="006217E6" w:rsidP="006217E6">
      <w:pPr>
        <w:spacing w:after="0" w:line="240" w:lineRule="auto"/>
        <w:ind w:left="-1418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80645</wp:posOffset>
                </wp:positionV>
                <wp:extent cx="8858885" cy="3143250"/>
                <wp:effectExtent l="0" t="0" r="0" b="0"/>
                <wp:wrapNone/>
                <wp:docPr id="38915" name="Прямоугольник 389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85888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E6" w:rsidRPr="00642C5F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Союзные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слова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                                         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Подчинительные союзы</w:t>
                            </w:r>
                          </w:p>
                          <w:p w:rsidR="006217E6" w:rsidRPr="00642C5F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относительные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      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 xml:space="preserve">местоименные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                         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простые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                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составные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местоимения</w:t>
                            </w:r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</w:rPr>
                              <w:t xml:space="preserve">              </w:t>
                            </w:r>
                            <w:proofErr w:type="gramStart"/>
                            <w:r w:rsidRPr="00642C5F">
                              <w:rPr>
                                <w:rFonts w:eastAsia="+mn-ea"/>
                                <w:b/>
                                <w:color w:val="000000"/>
                                <w:u w:val="single"/>
                              </w:rPr>
                              <w:t>наречия</w:t>
                            </w:r>
                            <w:proofErr w:type="gramEnd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что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оттого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что                             где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как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</w:t>
                            </w:r>
                            <w:proofErr w:type="gramStart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как</w:t>
                            </w:r>
                            <w:proofErr w:type="gramEnd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будто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кто                           когда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proofErr w:type="spellStart"/>
                            <w:proofErr w:type="gramStart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когда</w:t>
                            </w:r>
                            <w:proofErr w:type="spellEnd"/>
                            <w:proofErr w:type="gramEnd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потому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какой                          куда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чтобы                  так как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каков                         откуда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пока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так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который</w:t>
                            </w:r>
                            <w:proofErr w:type="gramEnd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почему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будто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с тех пор как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</w:t>
                            </w:r>
                            <w:proofErr w:type="gramStart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чей</w:t>
                            </w:r>
                            <w:proofErr w:type="gramEnd"/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     как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словно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в связи с тем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сколько                               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если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лишь только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точно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с тем чтобы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раз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ввиду того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едва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вследствие того что</w:t>
                            </w:r>
                          </w:p>
                          <w:p w:rsidR="006217E6" w:rsidRPr="00A03389" w:rsidRDefault="006217E6" w:rsidP="006217E6">
                            <w:pPr>
                              <w:pStyle w:val="a3"/>
                              <w:spacing w:before="96" w:after="0" w:line="216" w:lineRule="auto"/>
                              <w:ind w:left="547" w:hanging="547"/>
                              <w:textAlignment w:val="baseline"/>
                            </w:pP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                       </w:t>
                            </w:r>
                            <w:r w:rsidRPr="00A03389">
                              <w:rPr>
                                <w:rFonts w:eastAsia="+mn-ea"/>
                                <w:color w:val="000000"/>
                              </w:rPr>
                              <w:t>лишь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915" o:spid="_x0000_s1026" style="position:absolute;left:0;text-align:left;margin-left:-22.8pt;margin-top:6.35pt;width:697.5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" filled="f" stroked="f">
                <o:lock v:ext="edit" grouping="t"/>
                <v:textbox>
                  <w:txbxContent>
                    <w:p w:rsidR="006217E6" w:rsidRPr="00642C5F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sz w:val="40"/>
                          <w:szCs w:val="40"/>
                        </w:rPr>
                        <w:t xml:space="preserve">          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Союзные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слова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                                         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Подчинительные союзы</w:t>
                      </w:r>
                    </w:p>
                    <w:p w:rsidR="006217E6" w:rsidRPr="00642C5F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относительные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      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 xml:space="preserve">местоименные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                         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простые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                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составные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местоимения</w:t>
                      </w:r>
                      <w:r w:rsidRPr="00642C5F">
                        <w:rPr>
                          <w:rFonts w:eastAsia="+mn-ea"/>
                          <w:b/>
                          <w:color w:val="000000"/>
                        </w:rPr>
                        <w:t xml:space="preserve">              </w:t>
                      </w:r>
                      <w:proofErr w:type="gramStart"/>
                      <w:r w:rsidRPr="00642C5F">
                        <w:rPr>
                          <w:rFonts w:eastAsia="+mn-ea"/>
                          <w:b/>
                          <w:color w:val="000000"/>
                          <w:u w:val="single"/>
                        </w:rPr>
                        <w:t>наречия</w:t>
                      </w:r>
                      <w:proofErr w:type="gramEnd"/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что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оттого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что                             где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как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</w:t>
                      </w:r>
                      <w:proofErr w:type="gramStart"/>
                      <w:r w:rsidRPr="00A03389">
                        <w:rPr>
                          <w:rFonts w:eastAsia="+mn-ea"/>
                          <w:color w:val="000000"/>
                        </w:rPr>
                        <w:t>как</w:t>
                      </w:r>
                      <w:proofErr w:type="gramEnd"/>
                      <w:r w:rsidRPr="00A03389">
                        <w:rPr>
                          <w:rFonts w:eastAsia="+mn-ea"/>
                          <w:color w:val="000000"/>
                        </w:rPr>
                        <w:t xml:space="preserve"> будто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кто                           когда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proofErr w:type="spellStart"/>
                      <w:proofErr w:type="gramStart"/>
                      <w:r w:rsidRPr="00A03389">
                        <w:rPr>
                          <w:rFonts w:eastAsia="+mn-ea"/>
                          <w:color w:val="000000"/>
                        </w:rPr>
                        <w:t>когда</w:t>
                      </w:r>
                      <w:proofErr w:type="spellEnd"/>
                      <w:proofErr w:type="gramEnd"/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 потому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какой                          куда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чтобы                  так как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каков                         откуда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 пока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так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</w:t>
                      </w:r>
                      <w:proofErr w:type="gramStart"/>
                      <w:r w:rsidRPr="00A03389">
                        <w:rPr>
                          <w:rFonts w:eastAsia="+mn-ea"/>
                          <w:color w:val="000000"/>
                        </w:rPr>
                        <w:t>который</w:t>
                      </w:r>
                      <w:proofErr w:type="gramEnd"/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почему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будто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с тех пор как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</w:t>
                      </w:r>
                      <w:proofErr w:type="gramStart"/>
                      <w:r w:rsidRPr="00A03389">
                        <w:rPr>
                          <w:rFonts w:eastAsia="+mn-ea"/>
                          <w:color w:val="000000"/>
                        </w:rPr>
                        <w:t>чей</w:t>
                      </w:r>
                      <w:proofErr w:type="gramEnd"/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         как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словно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в связи с тем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сколько                               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если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лишь только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точно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с тем чтобы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раз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ввиду того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 xml:space="preserve">едва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вследствие того что</w:t>
                      </w:r>
                    </w:p>
                    <w:p w:rsidR="006217E6" w:rsidRPr="00A03389" w:rsidRDefault="006217E6" w:rsidP="006217E6">
                      <w:pPr>
                        <w:pStyle w:val="a3"/>
                        <w:spacing w:before="96" w:after="0" w:line="216" w:lineRule="auto"/>
                        <w:ind w:left="547" w:hanging="547"/>
                        <w:textAlignment w:val="baseline"/>
                      </w:pPr>
                      <w:r w:rsidRPr="00A03389">
                        <w:rPr>
                          <w:rFonts w:eastAsia="+mn-ea"/>
                          <w:color w:val="000000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                       </w:t>
                      </w:r>
                      <w:r w:rsidRPr="00A03389">
                        <w:rPr>
                          <w:rFonts w:eastAsia="+mn-ea"/>
                          <w:color w:val="000000"/>
                        </w:rPr>
                        <w:t>лишь</w:t>
                      </w:r>
                    </w:p>
                  </w:txbxContent>
                </v:textbox>
              </v:rect>
            </w:pict>
          </mc:Fallback>
        </mc:AlternateContent>
      </w: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6217E6">
      <w:pPr>
        <w:spacing w:after="0" w:line="240" w:lineRule="auto"/>
        <w:ind w:left="-1260" w:right="-545"/>
        <w:contextualSpacing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217E6" w:rsidRPr="006217E6" w:rsidRDefault="006217E6" w:rsidP="00F872E7">
      <w:pPr>
        <w:spacing w:line="240" w:lineRule="auto"/>
        <w:ind w:left="-1276" w:right="-425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</w:pP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2. Помните, что перед союзным </w:t>
      </w:r>
      <w:proofErr w:type="gramStart"/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словом</w:t>
      </w:r>
      <w:proofErr w:type="gramEnd"/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КОТОРЫЙ может стоять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предлог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другое слово.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Например: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Зрители, 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u w:val="single"/>
          <w:lang w:eastAsia="ru-RU"/>
        </w:rPr>
        <w:t>перед которыми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 выступали артисты, аплодировали стоя.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3. Не путайте придаточное предложение с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вводным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предложением, указывающим на источник сообщения. </w:t>
      </w:r>
      <w:r w:rsidRPr="006217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Например: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 xml:space="preserve"> Завтра, 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u w:val="single"/>
          <w:lang w:eastAsia="ru-RU"/>
        </w:rPr>
        <w:t>как предсказывали синоптики</w:t>
      </w:r>
      <w:r w:rsidRPr="006217E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, будет дождь.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4. Помните, что придаточное может находиться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не только после главного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также то, что в предложении может быть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несколько придаточных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Указываем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все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запятые, которые отделяют придаточные от главного или выделяют их.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5. Если придаточное стоит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перед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главным, тогда подчинительный союз или союзное слово находится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в начале предложения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после запятой, разделяющей главное и придаточное, этого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союза нет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но номер запятой 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нужно указать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(Союз  …</w:t>
      </w:r>
      <w:proofErr w:type="gramStart"/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)</w:t>
      </w:r>
      <w:proofErr w:type="gramEnd"/>
      <w:r w:rsidRPr="006217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1 [  ]. </w:t>
      </w:r>
      <w:r w:rsidRPr="006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217E6" w:rsidRPr="006217E6" w:rsidSect="006217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A"/>
    <w:rsid w:val="00054DB8"/>
    <w:rsid w:val="001B28CA"/>
    <w:rsid w:val="006217E6"/>
    <w:rsid w:val="00ED09EE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3</cp:revision>
  <dcterms:created xsi:type="dcterms:W3CDTF">2014-10-26T07:50:00Z</dcterms:created>
  <dcterms:modified xsi:type="dcterms:W3CDTF">2014-10-26T08:06:00Z</dcterms:modified>
</cp:coreProperties>
</file>